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2BF75" w14:textId="77777777" w:rsidR="00327427" w:rsidRDefault="00853D90">
      <w:pPr>
        <w:pStyle w:val="a3"/>
        <w:shd w:val="clear" w:color="auto" w:fill="FFFFFF"/>
        <w:spacing w:before="0" w:beforeAutospacing="0" w:after="33" w:afterAutospacing="0" w:line="452" w:lineRule="atLeast"/>
        <w:ind w:firstLine="480"/>
        <w:jc w:val="center"/>
        <w:rPr>
          <w:rStyle w:val="a4"/>
          <w:sz w:val="36"/>
          <w:szCs w:val="36"/>
        </w:rPr>
      </w:pPr>
      <w:r>
        <w:rPr>
          <w:rStyle w:val="a4"/>
          <w:rFonts w:hint="eastAsia"/>
          <w:sz w:val="36"/>
          <w:szCs w:val="36"/>
        </w:rPr>
        <w:t>成都工贸职业技术学院</w:t>
      </w:r>
    </w:p>
    <w:p w14:paraId="4177C93D" w14:textId="77777777" w:rsidR="00327427" w:rsidRDefault="00853D90">
      <w:pPr>
        <w:pStyle w:val="a3"/>
        <w:shd w:val="clear" w:color="auto" w:fill="FFFFFF"/>
        <w:spacing w:before="0" w:beforeAutospacing="0" w:after="33" w:afterAutospacing="0" w:line="452" w:lineRule="atLeast"/>
        <w:ind w:firstLine="480"/>
        <w:jc w:val="center"/>
        <w:rPr>
          <w:sz w:val="36"/>
          <w:szCs w:val="36"/>
        </w:rPr>
      </w:pPr>
      <w:r>
        <w:rPr>
          <w:rStyle w:val="a4"/>
          <w:rFonts w:hint="eastAsia"/>
          <w:sz w:val="36"/>
          <w:szCs w:val="36"/>
        </w:rPr>
        <w:t>2021年单招考试大纲</w:t>
      </w:r>
    </w:p>
    <w:p w14:paraId="2B700BEB" w14:textId="77777777" w:rsidR="00327427" w:rsidRDefault="00853D9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一、考试性质</w:t>
      </w:r>
    </w:p>
    <w:p w14:paraId="0485F949" w14:textId="6CD1CF91" w:rsidR="00327427" w:rsidRDefault="00853D9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本考试</w:t>
      </w:r>
      <w:proofErr w:type="gramEnd"/>
      <w:r>
        <w:rPr>
          <w:rFonts w:hint="eastAsia"/>
          <w:sz w:val="28"/>
          <w:szCs w:val="28"/>
        </w:rPr>
        <w:t>是中等职业学校公共</w:t>
      </w:r>
      <w:r w:rsidR="00AF48DE">
        <w:rPr>
          <w:rFonts w:hint="eastAsia"/>
          <w:sz w:val="28"/>
          <w:szCs w:val="28"/>
        </w:rPr>
        <w:t>管理与</w:t>
      </w:r>
      <w:r>
        <w:rPr>
          <w:rFonts w:hint="eastAsia"/>
          <w:sz w:val="28"/>
          <w:szCs w:val="28"/>
        </w:rPr>
        <w:t>服务类、财经商贸类、教育类、旅游</w:t>
      </w:r>
      <w:r w:rsidR="00AF48DE"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一类学生报考我校单独招生的选拔性考试。</w:t>
      </w:r>
    </w:p>
    <w:p w14:paraId="7A7ECC88" w14:textId="77777777" w:rsidR="00B94F87" w:rsidRDefault="00B94F87" w:rsidP="00B94F8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sz w:val="28"/>
          <w:szCs w:val="28"/>
        </w:rPr>
      </w:pPr>
    </w:p>
    <w:p w14:paraId="22B920DD" w14:textId="77777777" w:rsidR="00327427" w:rsidRDefault="00853D9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二、考试依据</w:t>
      </w:r>
    </w:p>
    <w:p w14:paraId="1CBFDE9C" w14:textId="68C6E49A" w:rsidR="00327427" w:rsidRDefault="00465FBB" w:rsidP="00B94F8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《中等职业学校专业教学标准（试行）》</w:t>
      </w:r>
    </w:p>
    <w:p w14:paraId="67398DD6" w14:textId="77777777" w:rsidR="00B94F87" w:rsidRDefault="00B94F87" w:rsidP="00B94F8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sz w:val="28"/>
          <w:szCs w:val="28"/>
        </w:rPr>
      </w:pPr>
    </w:p>
    <w:p w14:paraId="07CBD5E0" w14:textId="77777777" w:rsidR="00327427" w:rsidRDefault="00853D9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三、考试科目与考试方法</w:t>
      </w:r>
    </w:p>
    <w:p w14:paraId="31D8A5A1" w14:textId="09DCAD2F" w:rsidR="00327427" w:rsidRDefault="00853D9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该考试由</w:t>
      </w:r>
      <w:r w:rsidR="00382520">
        <w:rPr>
          <w:rFonts w:hint="eastAsia"/>
          <w:sz w:val="28"/>
          <w:szCs w:val="28"/>
        </w:rPr>
        <w:t>综合素质</w:t>
      </w:r>
      <w:r>
        <w:rPr>
          <w:rFonts w:hint="eastAsia"/>
          <w:sz w:val="28"/>
          <w:szCs w:val="28"/>
        </w:rPr>
        <w:t>和</w:t>
      </w:r>
      <w:r w:rsidR="00465FBB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技能两部分组成</w:t>
      </w:r>
      <w:r w:rsidR="00465FB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考试总分为200分</w:t>
      </w:r>
      <w:r w:rsidR="00465FBB">
        <w:rPr>
          <w:rFonts w:hint="eastAsia"/>
          <w:sz w:val="28"/>
          <w:szCs w:val="28"/>
        </w:rPr>
        <w:t>，</w:t>
      </w:r>
      <w:r w:rsidR="00414F69">
        <w:rPr>
          <w:rFonts w:hint="eastAsia"/>
          <w:sz w:val="28"/>
          <w:szCs w:val="28"/>
        </w:rPr>
        <w:t>考试时间为</w:t>
      </w:r>
      <w:r w:rsidR="00414F69">
        <w:rPr>
          <w:sz w:val="28"/>
          <w:szCs w:val="28"/>
        </w:rPr>
        <w:t>90</w:t>
      </w:r>
      <w:r w:rsidR="00414F69">
        <w:rPr>
          <w:rFonts w:hint="eastAsia"/>
          <w:sz w:val="28"/>
          <w:szCs w:val="28"/>
        </w:rPr>
        <w:t>分钟，考试形式为笔试。</w:t>
      </w:r>
      <w:r>
        <w:rPr>
          <w:rFonts w:hint="eastAsia"/>
          <w:sz w:val="28"/>
          <w:szCs w:val="28"/>
        </w:rPr>
        <w:t>其中</w:t>
      </w:r>
      <w:r w:rsidR="00382520">
        <w:rPr>
          <w:rFonts w:hint="eastAsia"/>
          <w:sz w:val="28"/>
          <w:szCs w:val="28"/>
        </w:rPr>
        <w:t>综合素质</w:t>
      </w:r>
      <w:r>
        <w:rPr>
          <w:rFonts w:hint="eastAsia"/>
          <w:sz w:val="28"/>
          <w:szCs w:val="28"/>
        </w:rPr>
        <w:t>部分</w:t>
      </w:r>
      <w:r w:rsidR="00414F69">
        <w:rPr>
          <w:rFonts w:hint="eastAsia"/>
          <w:sz w:val="28"/>
          <w:szCs w:val="28"/>
        </w:rPr>
        <w:t>分值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160</w:t>
      </w:r>
      <w:r>
        <w:rPr>
          <w:rFonts w:hint="eastAsia"/>
          <w:sz w:val="28"/>
          <w:szCs w:val="28"/>
        </w:rPr>
        <w:t>分，</w:t>
      </w:r>
      <w:r w:rsidR="00465FBB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技能</w:t>
      </w:r>
      <w:r w:rsidR="00465FBB">
        <w:rPr>
          <w:rFonts w:hint="eastAsia"/>
          <w:sz w:val="28"/>
          <w:szCs w:val="28"/>
        </w:rPr>
        <w:t>部分</w:t>
      </w:r>
      <w:r w:rsidR="00414F69">
        <w:rPr>
          <w:rFonts w:hint="eastAsia"/>
          <w:sz w:val="28"/>
          <w:szCs w:val="28"/>
        </w:rPr>
        <w:t>分值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0分。</w:t>
      </w:r>
    </w:p>
    <w:p w14:paraId="63A4A285" w14:textId="77777777" w:rsidR="00B94F87" w:rsidRDefault="00B94F87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</w:p>
    <w:p w14:paraId="5F56CE41" w14:textId="77777777" w:rsidR="00327427" w:rsidRDefault="00853D9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四、考试内容和要求</w:t>
      </w:r>
    </w:p>
    <w:p w14:paraId="2033795E" w14:textId="19FFFC63" w:rsidR="00327427" w:rsidRDefault="00853D90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第一部分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综合素质</w:t>
      </w:r>
    </w:p>
    <w:p w14:paraId="427EDC1A" w14:textId="752D4814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（一）数量关系</w:t>
      </w:r>
    </w:p>
    <w:p w14:paraId="17CEA4FE" w14:textId="77777777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数据的分析、运算，解决数量关系的能力。</w:t>
      </w:r>
    </w:p>
    <w:p w14:paraId="6D9C6C0D" w14:textId="1851DA64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（二）言语理解与表达</w:t>
      </w:r>
    </w:p>
    <w:p w14:paraId="24EA2F60" w14:textId="56646A6B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417D32">
        <w:rPr>
          <w:rFonts w:hint="eastAsia"/>
          <w:sz w:val="28"/>
          <w:szCs w:val="28"/>
        </w:rPr>
        <w:t>字、词准确含义的掌握与运用能力。</w:t>
      </w:r>
    </w:p>
    <w:p w14:paraId="47284B11" w14:textId="4BB8A6E0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417D32">
        <w:rPr>
          <w:rFonts w:hint="eastAsia"/>
          <w:sz w:val="28"/>
          <w:szCs w:val="28"/>
        </w:rPr>
        <w:t>各类语句的准确表达方式的掌握与运用能力。</w:t>
      </w:r>
    </w:p>
    <w:p w14:paraId="6FD4B92B" w14:textId="7ED24ADB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417D32">
        <w:rPr>
          <w:rFonts w:hint="eastAsia"/>
          <w:sz w:val="28"/>
          <w:szCs w:val="28"/>
        </w:rPr>
        <w:t>短文材料的概括能力，细节的理解与分析判断能力。</w:t>
      </w:r>
    </w:p>
    <w:p w14:paraId="4ED09956" w14:textId="4A2A6FD8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lastRenderedPageBreak/>
        <w:t>（三）判断推理</w:t>
      </w:r>
    </w:p>
    <w:p w14:paraId="339755AE" w14:textId="3C03F360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417D32">
        <w:rPr>
          <w:rFonts w:hint="eastAsia"/>
          <w:sz w:val="28"/>
          <w:szCs w:val="28"/>
        </w:rPr>
        <w:t>二维图形和空间关系准确识别及推理的能力。</w:t>
      </w:r>
    </w:p>
    <w:p w14:paraId="4FBEBB18" w14:textId="1359DDBB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417D32">
        <w:rPr>
          <w:rFonts w:hint="eastAsia"/>
          <w:sz w:val="28"/>
          <w:szCs w:val="28"/>
        </w:rPr>
        <w:t>概念和标准的分析、判断能力。</w:t>
      </w:r>
    </w:p>
    <w:p w14:paraId="631C5B1D" w14:textId="7149057C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417D32">
        <w:rPr>
          <w:rFonts w:hint="eastAsia"/>
          <w:sz w:val="28"/>
          <w:szCs w:val="28"/>
        </w:rPr>
        <w:t>推理、演绎、归纳等逻辑思维的综合运用能力。</w:t>
      </w:r>
    </w:p>
    <w:p w14:paraId="51E047BE" w14:textId="446CF5DF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（四）常识判断</w:t>
      </w:r>
    </w:p>
    <w:p w14:paraId="242D268E" w14:textId="77777777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社会、历史、文学、天文、地理、军事等方面的基本知识及其运用能力。</w:t>
      </w:r>
    </w:p>
    <w:p w14:paraId="732CE9F4" w14:textId="712D4C7C" w:rsidR="00417D32" w:rsidRPr="00417D32" w:rsidRDefault="00417D32" w:rsidP="00417D3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（五）资料分析</w:t>
      </w:r>
    </w:p>
    <w:p w14:paraId="094959CD" w14:textId="1D1823B6" w:rsidR="00327427" w:rsidRDefault="00417D32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7D32">
        <w:rPr>
          <w:rFonts w:hint="eastAsia"/>
          <w:sz w:val="28"/>
          <w:szCs w:val="28"/>
        </w:rPr>
        <w:t>文字、图形、表格等资料的综合理解和分析加工能力。</w:t>
      </w:r>
    </w:p>
    <w:p w14:paraId="7D48BF01" w14:textId="77777777" w:rsidR="00B94F87" w:rsidRDefault="00B94F87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</w:p>
    <w:p w14:paraId="43C0607A" w14:textId="79A4F1DE" w:rsidR="00327427" w:rsidRDefault="00853D90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FC1AEB">
        <w:rPr>
          <w:rFonts w:hint="eastAsia"/>
          <w:sz w:val="28"/>
          <w:szCs w:val="28"/>
        </w:rPr>
        <w:t>第二部分</w:t>
      </w:r>
      <w:r w:rsidRPr="00FC1AEB">
        <w:rPr>
          <w:sz w:val="28"/>
          <w:szCs w:val="28"/>
        </w:rPr>
        <w:t xml:space="preserve"> </w:t>
      </w:r>
      <w:r w:rsidR="00465FBB">
        <w:rPr>
          <w:rFonts w:hint="eastAsia"/>
          <w:sz w:val="28"/>
          <w:szCs w:val="28"/>
        </w:rPr>
        <w:t>专业</w:t>
      </w:r>
      <w:r w:rsidRPr="00FC1AEB">
        <w:rPr>
          <w:rFonts w:hint="eastAsia"/>
          <w:sz w:val="28"/>
          <w:szCs w:val="28"/>
        </w:rPr>
        <w:t>技能</w:t>
      </w:r>
    </w:p>
    <w:p w14:paraId="4641F87E" w14:textId="21D14C18" w:rsidR="00327427" w:rsidRDefault="00FC1AEB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</w:t>
      </w:r>
      <w:r w:rsidR="00853D90">
        <w:rPr>
          <w:rFonts w:hint="eastAsia"/>
          <w:sz w:val="28"/>
          <w:szCs w:val="28"/>
        </w:rPr>
        <w:t>任选模块</w:t>
      </w:r>
      <w:proofErr w:type="gramStart"/>
      <w:r w:rsidR="00853D90">
        <w:rPr>
          <w:rFonts w:hint="eastAsia"/>
          <w:sz w:val="28"/>
          <w:szCs w:val="28"/>
        </w:rPr>
        <w:t>一</w:t>
      </w:r>
      <w:proofErr w:type="gramEnd"/>
      <w:r w:rsidR="00853D90">
        <w:rPr>
          <w:rFonts w:hint="eastAsia"/>
          <w:sz w:val="28"/>
          <w:szCs w:val="28"/>
        </w:rPr>
        <w:t>或模块二进行</w:t>
      </w:r>
      <w:r w:rsidR="00853D90">
        <w:rPr>
          <w:sz w:val="28"/>
          <w:szCs w:val="28"/>
        </w:rPr>
        <w:t>测试</w:t>
      </w:r>
      <w:r w:rsidR="00B27DC2">
        <w:rPr>
          <w:rFonts w:hint="eastAsia"/>
          <w:sz w:val="28"/>
          <w:szCs w:val="28"/>
        </w:rPr>
        <w:t>。</w:t>
      </w:r>
    </w:p>
    <w:p w14:paraId="6BE6E13F" w14:textId="7560F6A7" w:rsidR="00327427" w:rsidRDefault="00853D90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（一）模块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 w:rsidR="00B27DC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市场营销策略</w:t>
      </w:r>
    </w:p>
    <w:p w14:paraId="238010AB" w14:textId="77777777" w:rsidR="00FC1AEB" w:rsidRDefault="00FC1AEB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1．考试要求</w:t>
      </w:r>
    </w:p>
    <w:p w14:paraId="030C343C" w14:textId="4EF86470" w:rsidR="00FC1AEB" w:rsidRDefault="00FC1AEB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市场营销</w:t>
      </w:r>
      <w:r w:rsidR="00B27DC2">
        <w:rPr>
          <w:rFonts w:hint="eastAsia"/>
          <w:sz w:val="28"/>
          <w:szCs w:val="28"/>
        </w:rPr>
        <w:t>策略</w:t>
      </w:r>
      <w:r>
        <w:rPr>
          <w:rFonts w:hint="eastAsia"/>
          <w:sz w:val="28"/>
          <w:szCs w:val="28"/>
        </w:rPr>
        <w:t>主要考核学生根据情境描述，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涉及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市场</w:t>
      </w:r>
      <w:r>
        <w:rPr>
          <w:sz w:val="28"/>
          <w:szCs w:val="28"/>
        </w:rPr>
        <w:t>营销环境和市场行为进行</w:t>
      </w:r>
      <w:r w:rsidRPr="00D45DFB">
        <w:rPr>
          <w:rFonts w:hint="eastAsia"/>
          <w:sz w:val="28"/>
          <w:szCs w:val="28"/>
        </w:rPr>
        <w:t>分析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能力</w:t>
      </w:r>
      <w:r w:rsidR="001117A6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运用</w:t>
      </w:r>
      <w:r w:rsidRPr="00005BC2">
        <w:rPr>
          <w:rFonts w:hint="eastAsia"/>
          <w:sz w:val="28"/>
          <w:szCs w:val="28"/>
        </w:rPr>
        <w:t>市场细分、目标市场选择与市场定位</w:t>
      </w:r>
      <w:r>
        <w:rPr>
          <w:rFonts w:hint="eastAsia"/>
          <w:sz w:val="28"/>
          <w:szCs w:val="28"/>
        </w:rPr>
        <w:t>方法，</w:t>
      </w:r>
      <w:r w:rsidRPr="00D45DFB">
        <w:rPr>
          <w:rFonts w:hint="eastAsia"/>
          <w:sz w:val="28"/>
          <w:szCs w:val="28"/>
        </w:rPr>
        <w:t>做出正确的行动决策</w:t>
      </w:r>
      <w:r>
        <w:rPr>
          <w:rFonts w:hint="eastAsia"/>
          <w:sz w:val="28"/>
          <w:szCs w:val="28"/>
        </w:rPr>
        <w:t>和</w:t>
      </w:r>
      <w:r w:rsidRPr="00D45DFB">
        <w:rPr>
          <w:rFonts w:hint="eastAsia"/>
          <w:sz w:val="28"/>
          <w:szCs w:val="28"/>
        </w:rPr>
        <w:t>逻辑分析</w:t>
      </w:r>
      <w:r>
        <w:rPr>
          <w:rFonts w:hint="eastAsia"/>
          <w:sz w:val="28"/>
          <w:szCs w:val="28"/>
        </w:rPr>
        <w:t>运用</w:t>
      </w:r>
      <w:r>
        <w:rPr>
          <w:sz w:val="28"/>
          <w:szCs w:val="28"/>
        </w:rPr>
        <w:t>的</w:t>
      </w:r>
      <w:r w:rsidRPr="00D45DFB"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</w:rPr>
        <w:t>。</w:t>
      </w:r>
      <w:r w:rsidR="001117A6">
        <w:rPr>
          <w:rFonts w:hint="eastAsia"/>
          <w:sz w:val="28"/>
          <w:szCs w:val="28"/>
        </w:rPr>
        <w:t>测试分值4</w:t>
      </w:r>
      <w:r w:rsidR="001117A6">
        <w:rPr>
          <w:sz w:val="28"/>
          <w:szCs w:val="28"/>
        </w:rPr>
        <w:t>0</w:t>
      </w:r>
      <w:r w:rsidR="001117A6">
        <w:rPr>
          <w:rFonts w:hint="eastAsia"/>
          <w:sz w:val="28"/>
          <w:szCs w:val="28"/>
        </w:rPr>
        <w:t>分。</w:t>
      </w:r>
    </w:p>
    <w:p w14:paraId="5DDB48BB" w14:textId="72CD25A4" w:rsidR="00FC1AEB" w:rsidRDefault="00FC1AEB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F3C37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考试范围</w:t>
      </w:r>
    </w:p>
    <w:p w14:paraId="40821999" w14:textId="77777777" w:rsidR="00FC1AEB" w:rsidRDefault="00FC1AEB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3037C5">
        <w:rPr>
          <w:rFonts w:hint="eastAsia"/>
          <w:sz w:val="28"/>
          <w:szCs w:val="28"/>
        </w:rPr>
        <w:t>（</w:t>
      </w:r>
      <w:r w:rsidRPr="003037C5">
        <w:rPr>
          <w:sz w:val="28"/>
          <w:szCs w:val="28"/>
        </w:rPr>
        <w:t>1）</w:t>
      </w:r>
      <w:r w:rsidRPr="002C42D5">
        <w:rPr>
          <w:rFonts w:hint="eastAsia"/>
          <w:sz w:val="28"/>
          <w:szCs w:val="28"/>
        </w:rPr>
        <w:t>能够根据情境正确分析和判断消费者</w:t>
      </w:r>
      <w:r>
        <w:rPr>
          <w:rFonts w:hint="eastAsia"/>
          <w:sz w:val="28"/>
          <w:szCs w:val="28"/>
        </w:rPr>
        <w:t>购买行</w:t>
      </w:r>
      <w:r>
        <w:rPr>
          <w:sz w:val="28"/>
          <w:szCs w:val="28"/>
        </w:rPr>
        <w:t>为</w:t>
      </w:r>
      <w:r w:rsidRPr="002C42D5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影响因素</w:t>
      </w:r>
      <w:r w:rsidRPr="002C42D5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购买</w:t>
      </w:r>
      <w:r>
        <w:rPr>
          <w:sz w:val="28"/>
          <w:szCs w:val="28"/>
        </w:rPr>
        <w:t>决</w:t>
      </w:r>
      <w:r>
        <w:rPr>
          <w:rFonts w:hint="eastAsia"/>
          <w:sz w:val="28"/>
          <w:szCs w:val="28"/>
        </w:rPr>
        <w:t>策</w:t>
      </w:r>
      <w:r>
        <w:rPr>
          <w:sz w:val="28"/>
          <w:szCs w:val="28"/>
        </w:rPr>
        <w:t>过程</w:t>
      </w:r>
      <w:r>
        <w:rPr>
          <w:rFonts w:hint="eastAsia"/>
          <w:sz w:val="28"/>
          <w:szCs w:val="28"/>
        </w:rPr>
        <w:t>；</w:t>
      </w:r>
    </w:p>
    <w:p w14:paraId="5A1CCDCF" w14:textId="77777777" w:rsidR="00FC1AEB" w:rsidRDefault="00FC1AEB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3037C5">
        <w:rPr>
          <w:rFonts w:hint="eastAsia"/>
          <w:sz w:val="28"/>
          <w:szCs w:val="28"/>
        </w:rPr>
        <w:t>（</w:t>
      </w:r>
      <w:r w:rsidRPr="003037C5">
        <w:rPr>
          <w:sz w:val="28"/>
          <w:szCs w:val="28"/>
        </w:rPr>
        <w:t>2）能够运用SWOT分析方法对</w:t>
      </w:r>
      <w:r>
        <w:rPr>
          <w:rFonts w:hint="eastAsia"/>
          <w:sz w:val="28"/>
          <w:szCs w:val="28"/>
        </w:rPr>
        <w:t>特定</w:t>
      </w:r>
      <w:r w:rsidRPr="003037C5">
        <w:rPr>
          <w:sz w:val="28"/>
          <w:szCs w:val="28"/>
        </w:rPr>
        <w:t>企业环境进行分析和评价；</w:t>
      </w:r>
    </w:p>
    <w:p w14:paraId="1E106621" w14:textId="77777777" w:rsidR="00FC1AEB" w:rsidRPr="003037C5" w:rsidRDefault="00FC1AEB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A940C0">
        <w:rPr>
          <w:rFonts w:hint="eastAsia"/>
          <w:sz w:val="28"/>
          <w:szCs w:val="28"/>
        </w:rPr>
        <w:t>能</w:t>
      </w:r>
      <w:r>
        <w:rPr>
          <w:rFonts w:hint="eastAsia"/>
          <w:sz w:val="28"/>
          <w:szCs w:val="28"/>
        </w:rPr>
        <w:t>够</w:t>
      </w:r>
      <w:r w:rsidRPr="00A940C0">
        <w:rPr>
          <w:rFonts w:hint="eastAsia"/>
          <w:sz w:val="28"/>
          <w:szCs w:val="28"/>
        </w:rPr>
        <w:t>运用恰当的调查方法完成调查任务；</w:t>
      </w:r>
    </w:p>
    <w:p w14:paraId="762AB0FD" w14:textId="77777777" w:rsidR="00FC1AEB" w:rsidRPr="003037C5" w:rsidRDefault="00FC1AEB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3037C5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 w:rsidRPr="003037C5">
        <w:rPr>
          <w:sz w:val="28"/>
          <w:szCs w:val="28"/>
        </w:rPr>
        <w:t>）能够</w:t>
      </w:r>
      <w:r w:rsidRPr="00A940C0">
        <w:rPr>
          <w:rFonts w:hint="eastAsia"/>
          <w:sz w:val="28"/>
          <w:szCs w:val="28"/>
        </w:rPr>
        <w:t>运用相关标准</w:t>
      </w:r>
      <w:r w:rsidRPr="003037C5">
        <w:rPr>
          <w:sz w:val="28"/>
          <w:szCs w:val="28"/>
        </w:rPr>
        <w:t>对市场进行有效细分，确定目标市场，为产品进行正确的市场定位；</w:t>
      </w:r>
    </w:p>
    <w:p w14:paraId="5ED4D22B" w14:textId="71EC8E68" w:rsidR="00FC1AEB" w:rsidRDefault="00FC1AEB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3037C5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 w:rsidRPr="003037C5">
        <w:rPr>
          <w:sz w:val="28"/>
          <w:szCs w:val="28"/>
        </w:rPr>
        <w:t>）能够依据所给定材料，提炼产品销售卖点及选择恰当的广告策略</w:t>
      </w:r>
      <w:r>
        <w:rPr>
          <w:rFonts w:hint="eastAsia"/>
          <w:sz w:val="28"/>
          <w:szCs w:val="28"/>
        </w:rPr>
        <w:t>。</w:t>
      </w:r>
    </w:p>
    <w:p w14:paraId="1B201DAD" w14:textId="62CC7F18" w:rsidR="00414F69" w:rsidRDefault="00414F69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1592A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参考教材</w:t>
      </w:r>
    </w:p>
    <w:p w14:paraId="4B24B65A" w14:textId="1274C1D3" w:rsidR="00414F69" w:rsidRPr="003037C5" w:rsidRDefault="00414F69" w:rsidP="00414F6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414F69">
        <w:rPr>
          <w:sz w:val="28"/>
          <w:szCs w:val="28"/>
        </w:rPr>
        <w:t>罗生芳 李红梅 《市场营销基础与实务》（第二版），电子工业出版社，2018年</w:t>
      </w:r>
      <w:r w:rsidR="0001592A">
        <w:rPr>
          <w:rFonts w:hint="eastAsia"/>
          <w:sz w:val="28"/>
          <w:szCs w:val="28"/>
        </w:rPr>
        <w:t>。</w:t>
      </w:r>
    </w:p>
    <w:p w14:paraId="4E9EDEB0" w14:textId="23E35EE1" w:rsidR="00327427" w:rsidRDefault="00853D90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（二）模块二</w:t>
      </w:r>
      <w:r w:rsidR="00B27DC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教育学应用</w:t>
      </w:r>
    </w:p>
    <w:p w14:paraId="3FD1EC5D" w14:textId="3D7964D1" w:rsidR="00327427" w:rsidRDefault="00853D90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EF3C37">
        <w:rPr>
          <w:rFonts w:hint="eastAsia"/>
          <w:sz w:val="28"/>
          <w:szCs w:val="28"/>
        </w:rPr>
        <w:t>．</w:t>
      </w:r>
      <w:r w:rsidR="00FC1AEB"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</w:rPr>
        <w:t>要求</w:t>
      </w:r>
    </w:p>
    <w:p w14:paraId="7D9A1C0D" w14:textId="1DB839C5" w:rsidR="00FC1AEB" w:rsidRPr="003037C5" w:rsidRDefault="001117A6" w:rsidP="00085DE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教育学应用主要考核学生</w:t>
      </w:r>
      <w:r w:rsidR="00FC1AEB" w:rsidRPr="00FC1AEB">
        <w:rPr>
          <w:rFonts w:hint="eastAsia"/>
          <w:sz w:val="28"/>
          <w:szCs w:val="28"/>
        </w:rPr>
        <w:t>对所考专业、所属行业有正确的职业认知</w:t>
      </w:r>
      <w:r w:rsidR="00B27DC2">
        <w:rPr>
          <w:rFonts w:hint="eastAsia"/>
          <w:sz w:val="28"/>
          <w:szCs w:val="28"/>
        </w:rPr>
        <w:t>、</w:t>
      </w:r>
      <w:r w:rsidR="00FC1AEB" w:rsidRPr="00FC1AEB">
        <w:rPr>
          <w:rFonts w:hint="eastAsia"/>
          <w:sz w:val="28"/>
          <w:szCs w:val="28"/>
        </w:rPr>
        <w:t>职业态度与道德意识</w:t>
      </w:r>
      <w:r w:rsidR="00FC1AEB">
        <w:rPr>
          <w:rFonts w:hint="eastAsia"/>
          <w:sz w:val="28"/>
          <w:szCs w:val="28"/>
        </w:rPr>
        <w:t>；</w:t>
      </w:r>
      <w:r w:rsidR="00FC1AEB" w:rsidRPr="00FC1AEB">
        <w:rPr>
          <w:rFonts w:hint="eastAsia"/>
          <w:sz w:val="28"/>
          <w:szCs w:val="28"/>
        </w:rPr>
        <w:t>能够比较全面地看待问题，思维灵活，有较好的应变能力和创新意识</w:t>
      </w:r>
      <w:r w:rsidR="00FC1AEB" w:rsidRPr="003037C5">
        <w:rPr>
          <w:sz w:val="28"/>
          <w:szCs w:val="28"/>
        </w:rPr>
        <w:t>；</w:t>
      </w:r>
      <w:r w:rsidR="00FC1AEB" w:rsidRPr="00FC1AEB">
        <w:rPr>
          <w:rFonts w:hint="eastAsia"/>
          <w:sz w:val="28"/>
          <w:szCs w:val="28"/>
        </w:rPr>
        <w:t>具备较强的职业教育和专业技术技能学习的认知意识，良好的逻辑思维能力</w:t>
      </w:r>
      <w:r w:rsidR="00EF3C3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测试分值4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3AF17351" w14:textId="05850D5B" w:rsidR="00544822" w:rsidRDefault="00853D9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F3C37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考试范围</w:t>
      </w:r>
    </w:p>
    <w:p w14:paraId="379A7066" w14:textId="427A0008" w:rsidR="00B3664A" w:rsidRDefault="00B3664A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（1）能够</w:t>
      </w:r>
      <w:r w:rsidR="00A912DA">
        <w:rPr>
          <w:rFonts w:hint="eastAsia"/>
          <w:sz w:val="28"/>
          <w:szCs w:val="28"/>
        </w:rPr>
        <w:t>运用</w:t>
      </w:r>
      <w:r w:rsidR="005D7890">
        <w:rPr>
          <w:rFonts w:hint="eastAsia"/>
          <w:sz w:val="28"/>
          <w:szCs w:val="28"/>
        </w:rPr>
        <w:t>教育学，心理学等思维模式分析和解决教育领域相关问题</w:t>
      </w:r>
      <w:r w:rsidR="008A05C7">
        <w:rPr>
          <w:rFonts w:hint="eastAsia"/>
          <w:sz w:val="28"/>
          <w:szCs w:val="28"/>
        </w:rPr>
        <w:t>；</w:t>
      </w:r>
    </w:p>
    <w:p w14:paraId="35E9A81F" w14:textId="5F155E4C" w:rsidR="005D7890" w:rsidRDefault="005D789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A936E0">
        <w:rPr>
          <w:rFonts w:hint="eastAsia"/>
          <w:sz w:val="28"/>
          <w:szCs w:val="28"/>
        </w:rPr>
        <w:t>能够运用相关</w:t>
      </w:r>
      <w:r>
        <w:rPr>
          <w:rFonts w:hint="eastAsia"/>
          <w:sz w:val="28"/>
          <w:szCs w:val="28"/>
        </w:rPr>
        <w:t>教学技能</w:t>
      </w:r>
      <w:r w:rsidR="00A936E0">
        <w:rPr>
          <w:rFonts w:hint="eastAsia"/>
          <w:sz w:val="28"/>
          <w:szCs w:val="28"/>
        </w:rPr>
        <w:t>对职业教育进行</w:t>
      </w:r>
      <w:r w:rsidR="00A936E0" w:rsidRPr="00A936E0">
        <w:rPr>
          <w:rFonts w:hint="eastAsia"/>
          <w:sz w:val="28"/>
          <w:szCs w:val="28"/>
        </w:rPr>
        <w:t>专业素养和专业成长的内涵</w:t>
      </w:r>
      <w:r w:rsidR="00A936E0">
        <w:rPr>
          <w:rFonts w:hint="eastAsia"/>
          <w:sz w:val="28"/>
          <w:szCs w:val="28"/>
        </w:rPr>
        <w:t>分析和定位</w:t>
      </w:r>
      <w:r w:rsidR="008A05C7">
        <w:rPr>
          <w:rFonts w:hint="eastAsia"/>
          <w:sz w:val="28"/>
          <w:szCs w:val="28"/>
        </w:rPr>
        <w:t>；</w:t>
      </w:r>
    </w:p>
    <w:p w14:paraId="04E467A1" w14:textId="1C6500D9" w:rsidR="00A936E0" w:rsidRDefault="00A936E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（3）能够运用相关教育学知识体系分析职业特点</w:t>
      </w:r>
      <w:r w:rsidR="008A05C7">
        <w:rPr>
          <w:rFonts w:hint="eastAsia"/>
          <w:sz w:val="28"/>
          <w:szCs w:val="28"/>
        </w:rPr>
        <w:t>；</w:t>
      </w:r>
    </w:p>
    <w:p w14:paraId="69E293AB" w14:textId="041B21E2" w:rsidR="00A936E0" w:rsidRDefault="00A936E0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 w:rsidR="00266E65">
        <w:rPr>
          <w:rFonts w:hint="eastAsia"/>
          <w:sz w:val="28"/>
          <w:szCs w:val="28"/>
        </w:rPr>
        <w:t>能够运用教育学理念对相关领域的</w:t>
      </w:r>
      <w:r w:rsidR="00266E65" w:rsidRPr="00266E65">
        <w:rPr>
          <w:rFonts w:hint="eastAsia"/>
          <w:sz w:val="28"/>
          <w:szCs w:val="28"/>
        </w:rPr>
        <w:t>教学活动</w:t>
      </w:r>
      <w:r w:rsidR="00266E65">
        <w:rPr>
          <w:rFonts w:hint="eastAsia"/>
          <w:sz w:val="28"/>
          <w:szCs w:val="28"/>
        </w:rPr>
        <w:t>进行</w:t>
      </w:r>
      <w:r w:rsidR="00266E65" w:rsidRPr="00266E65">
        <w:rPr>
          <w:rFonts w:hint="eastAsia"/>
          <w:sz w:val="28"/>
          <w:szCs w:val="28"/>
        </w:rPr>
        <w:t>组织与指导</w:t>
      </w:r>
      <w:r w:rsidR="008A05C7">
        <w:rPr>
          <w:rFonts w:hint="eastAsia"/>
          <w:sz w:val="28"/>
          <w:szCs w:val="28"/>
        </w:rPr>
        <w:t>；</w:t>
      </w:r>
    </w:p>
    <w:p w14:paraId="1991F4BA" w14:textId="5A7488EA" w:rsidR="00266E65" w:rsidRDefault="00266E65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（5）能够运用创新思维和创新意识对教育领域进行</w:t>
      </w:r>
      <w:r w:rsidRPr="00266E65">
        <w:rPr>
          <w:rFonts w:hint="eastAsia"/>
          <w:sz w:val="28"/>
          <w:szCs w:val="28"/>
        </w:rPr>
        <w:t>趋势</w:t>
      </w:r>
      <w:r>
        <w:rPr>
          <w:rFonts w:hint="eastAsia"/>
          <w:sz w:val="28"/>
          <w:szCs w:val="28"/>
        </w:rPr>
        <w:t>分析和思考。</w:t>
      </w:r>
    </w:p>
    <w:p w14:paraId="43B55A44" w14:textId="2E37E22D" w:rsidR="00414F69" w:rsidRDefault="00414F69" w:rsidP="00B94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1592A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参考教材</w:t>
      </w:r>
    </w:p>
    <w:p w14:paraId="43C56429" w14:textId="7F44D903" w:rsidR="00414F69" w:rsidRPr="00A936E0" w:rsidRDefault="00414F69" w:rsidP="00414F6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proofErr w:type="gramStart"/>
      <w:r w:rsidRPr="00414F69">
        <w:rPr>
          <w:sz w:val="28"/>
          <w:szCs w:val="28"/>
        </w:rPr>
        <w:t>杭梅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414F69">
        <w:rPr>
          <w:sz w:val="28"/>
          <w:szCs w:val="28"/>
        </w:rPr>
        <w:t>《学前教育学》</w:t>
      </w:r>
      <w:r w:rsidR="00C11672">
        <w:rPr>
          <w:rFonts w:hint="eastAsia"/>
          <w:sz w:val="28"/>
          <w:szCs w:val="28"/>
        </w:rPr>
        <w:t>（</w:t>
      </w:r>
      <w:r w:rsidR="00C11672" w:rsidRPr="00414F69">
        <w:rPr>
          <w:sz w:val="28"/>
          <w:szCs w:val="28"/>
        </w:rPr>
        <w:t>第一版</w:t>
      </w:r>
      <w:r w:rsidR="00C11672">
        <w:rPr>
          <w:rFonts w:hint="eastAsia"/>
          <w:sz w:val="28"/>
          <w:szCs w:val="28"/>
        </w:rPr>
        <w:t>）</w:t>
      </w:r>
      <w:r w:rsidRPr="00414F69">
        <w:rPr>
          <w:sz w:val="28"/>
          <w:szCs w:val="28"/>
        </w:rPr>
        <w:t>，高等教育出版社，2014</w:t>
      </w:r>
      <w:r w:rsidR="0073290B">
        <w:rPr>
          <w:rFonts w:hint="eastAsia"/>
          <w:sz w:val="28"/>
          <w:szCs w:val="28"/>
        </w:rPr>
        <w:t>年</w:t>
      </w:r>
      <w:r w:rsidR="0001592A">
        <w:rPr>
          <w:rFonts w:hint="eastAsia"/>
          <w:sz w:val="28"/>
          <w:szCs w:val="28"/>
        </w:rPr>
        <w:t>。</w:t>
      </w:r>
    </w:p>
    <w:sectPr w:rsidR="00414F69" w:rsidRPr="00A9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FDDFF" w14:textId="77777777" w:rsidR="00924A15" w:rsidRDefault="00924A15" w:rsidP="00C11672">
      <w:r>
        <w:separator/>
      </w:r>
    </w:p>
  </w:endnote>
  <w:endnote w:type="continuationSeparator" w:id="0">
    <w:p w14:paraId="5D2A7E74" w14:textId="77777777" w:rsidR="00924A15" w:rsidRDefault="00924A15" w:rsidP="00C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72ACD" w14:textId="77777777" w:rsidR="00924A15" w:rsidRDefault="00924A15" w:rsidP="00C11672">
      <w:r>
        <w:separator/>
      </w:r>
    </w:p>
  </w:footnote>
  <w:footnote w:type="continuationSeparator" w:id="0">
    <w:p w14:paraId="6DFCD4CD" w14:textId="77777777" w:rsidR="00924A15" w:rsidRDefault="00924A15" w:rsidP="00C1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7"/>
    <w:rsid w:val="0001592A"/>
    <w:rsid w:val="00071DB2"/>
    <w:rsid w:val="00085DE3"/>
    <w:rsid w:val="000E31E1"/>
    <w:rsid w:val="001117A6"/>
    <w:rsid w:val="00266E65"/>
    <w:rsid w:val="00327427"/>
    <w:rsid w:val="00382520"/>
    <w:rsid w:val="00414F69"/>
    <w:rsid w:val="00417D32"/>
    <w:rsid w:val="00465FBB"/>
    <w:rsid w:val="004B10FF"/>
    <w:rsid w:val="004E6069"/>
    <w:rsid w:val="00544822"/>
    <w:rsid w:val="005D7890"/>
    <w:rsid w:val="0073290B"/>
    <w:rsid w:val="007656EE"/>
    <w:rsid w:val="00853D90"/>
    <w:rsid w:val="008A05C7"/>
    <w:rsid w:val="00924A15"/>
    <w:rsid w:val="00A912DA"/>
    <w:rsid w:val="00A936E0"/>
    <w:rsid w:val="00AF48DE"/>
    <w:rsid w:val="00B27DC2"/>
    <w:rsid w:val="00B3664A"/>
    <w:rsid w:val="00B94F87"/>
    <w:rsid w:val="00C11672"/>
    <w:rsid w:val="00D31AB2"/>
    <w:rsid w:val="00EF3C37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D214D"/>
  <w15:docId w15:val="{E46F0272-9C3B-4DF7-AC43-38101144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Strong"/>
    <w:basedOn w:val="a0"/>
    <w:uiPriority w:val="99"/>
    <w:qFormat/>
    <w:rPr>
      <w:rFonts w:cs="Times New Roman"/>
      <w:b/>
      <w:bCs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table" w:styleId="a9">
    <w:name w:val="Table Grid"/>
    <w:basedOn w:val="a1"/>
    <w:uiPriority w:val="59"/>
    <w:rsid w:val="004B10F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正文 A"/>
    <w:basedOn w:val="a"/>
    <w:qFormat/>
    <w:rsid w:val="00417D32"/>
    <w:rPr>
      <w:rFonts w:ascii="Times New Roman" w:eastAsia="宋体" w:hAnsi="Arial Unicode MS" w:cs="Arial Unicode MS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 青云</dc:creator>
  <cp:lastModifiedBy>秦鹏</cp:lastModifiedBy>
  <cp:revision>24</cp:revision>
  <dcterms:created xsi:type="dcterms:W3CDTF">2021-01-12T02:12:00Z</dcterms:created>
  <dcterms:modified xsi:type="dcterms:W3CDTF">2021-02-05T13:19:00Z</dcterms:modified>
</cp:coreProperties>
</file>