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84" w:rsidRDefault="00900F84" w:rsidP="00900F84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成都工贸职业技术学院2020年单独招生考试</w:t>
      </w:r>
    </w:p>
    <w:p w:rsidR="00900F84" w:rsidRDefault="00900F84" w:rsidP="00900F84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中职类（</w:t>
      </w: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加工制造类、汽车类、材料类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900F84" w:rsidRDefault="00900F84" w:rsidP="00900F84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职业技能测试考试大纲</w:t>
      </w:r>
    </w:p>
    <w:p w:rsidR="00900F84" w:rsidRDefault="00900F84" w:rsidP="00900F84">
      <w:pPr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一、适用范围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适用于报考我院招生类别为</w:t>
      </w:r>
      <w:r w:rsidRPr="00900F84">
        <w:rPr>
          <w:rFonts w:ascii="宋体" w:hAnsi="宋体" w:hint="eastAsia"/>
          <w:sz w:val="24"/>
          <w:szCs w:val="24"/>
        </w:rPr>
        <w:t>加工制造类、汽车类、材料类</w:t>
      </w:r>
      <w:r>
        <w:rPr>
          <w:rFonts w:ascii="宋体" w:hAnsi="宋体" w:hint="eastAsia"/>
          <w:sz w:val="24"/>
          <w:szCs w:val="24"/>
        </w:rPr>
        <w:t>的中职学生。</w:t>
      </w:r>
    </w:p>
    <w:p w:rsidR="00900F84" w:rsidRDefault="00900F84" w:rsidP="00900F84">
      <w:pPr>
        <w:spacing w:line="440" w:lineRule="exact"/>
        <w:ind w:firstLineChars="200" w:firstLine="60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30"/>
          <w:szCs w:val="30"/>
        </w:rPr>
        <w:t>二、考试范围</w:t>
      </w:r>
    </w:p>
    <w:p w:rsidR="00900F84" w:rsidRDefault="00900F84" w:rsidP="00900F84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1.机械基础知识；</w:t>
      </w:r>
    </w:p>
    <w:p w:rsidR="00900F84" w:rsidRDefault="00900F84" w:rsidP="00900F84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2.电工基础知识；</w:t>
      </w:r>
    </w:p>
    <w:p w:rsidR="00900F84" w:rsidRDefault="00900F84" w:rsidP="00900F84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宋体" w:cs="FangSong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3.综合素质测试。</w:t>
      </w:r>
    </w:p>
    <w:p w:rsidR="00900F84" w:rsidRDefault="00900F84" w:rsidP="00900F84">
      <w:pPr>
        <w:spacing w:line="44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三、考试方法</w:t>
      </w:r>
    </w:p>
    <w:p w:rsidR="00900F84" w:rsidRDefault="00900F84" w:rsidP="00900F84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职业技能测试考试方式为笔试，考试题型为客观题,考试时间90分钟，满分为200分。该职业技能测试考试考核分两部分，第一部分（100分）为专业知识。第二部分（100分）为综合素质。</w:t>
      </w:r>
    </w:p>
    <w:p w:rsidR="00900F84" w:rsidRDefault="00900F84" w:rsidP="00900F84">
      <w:pPr>
        <w:spacing w:line="440" w:lineRule="exact"/>
        <w:ind w:firstLineChars="200" w:firstLine="602"/>
        <w:rPr>
          <w:rFonts w:ascii="宋体"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b/>
          <w:color w:val="000000"/>
          <w:sz w:val="30"/>
          <w:szCs w:val="30"/>
        </w:rPr>
        <w:t>专业知识（100分）</w:t>
      </w:r>
    </w:p>
    <w:p w:rsidR="00900F84" w:rsidRDefault="00900F84" w:rsidP="00900F84">
      <w:pPr>
        <w:pStyle w:val="A3"/>
        <w:spacing w:line="440" w:lineRule="exact"/>
        <w:ind w:firstLine="482"/>
        <w:jc w:val="center"/>
        <w:outlineLvl w:val="3"/>
        <w:rPr>
          <w:rFonts w:ascii="宋体"/>
          <w:b/>
          <w:bCs/>
          <w:sz w:val="28"/>
          <w:szCs w:val="28"/>
        </w:rPr>
      </w:pPr>
      <w:r>
        <w:rPr>
          <w:rFonts w:ascii="宋体" w:hAnsi="宋体" w:cs="FangSong" w:hint="eastAsia"/>
          <w:b/>
          <w:bCs/>
          <w:color w:val="auto"/>
          <w:kern w:val="0"/>
          <w:sz w:val="28"/>
          <w:szCs w:val="28"/>
        </w:rPr>
        <w:t>（一）</w:t>
      </w:r>
      <w:r>
        <w:rPr>
          <w:rFonts w:ascii="宋体" w:hint="eastAsia"/>
          <w:b/>
          <w:bCs/>
          <w:sz w:val="28"/>
          <w:szCs w:val="28"/>
        </w:rPr>
        <w:t>机械基础知识（</w:t>
      </w:r>
      <w:r>
        <w:rPr>
          <w:rFonts w:ascii="宋体" w:hAnsi="宋体" w:hint="eastAsia"/>
          <w:b/>
          <w:bCs/>
          <w:sz w:val="28"/>
          <w:szCs w:val="28"/>
        </w:rPr>
        <w:t>70分</w:t>
      </w:r>
      <w:r>
        <w:rPr>
          <w:rFonts w:ascii="宋体" w:hint="eastAsia"/>
          <w:b/>
          <w:bCs/>
          <w:sz w:val="28"/>
          <w:szCs w:val="28"/>
        </w:rPr>
        <w:t>）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1.概论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（1）了解机器、机构、机械、构件、零件、部件等概念的含义；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（2）了解机器的组成及机械零件的结构、材料、承载能力等基本要求。</w:t>
      </w:r>
    </w:p>
    <w:p w:rsidR="00900F84" w:rsidRDefault="00900F84" w:rsidP="00900F84">
      <w:pPr>
        <w:spacing w:line="360" w:lineRule="auto"/>
        <w:ind w:firstLineChars="20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2.平面连杆机构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（1）了解机构的组成、运动副、机构运动简图等概念；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（2）了解平面四杆机构的基本类型、特点及应用 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（3）掌握铰链四杆机构的基本性质。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3.凸轮机构与间歇运动机构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（1）掌握凸轮机构的组成、特点及分类；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（2）了解凸轮机构从动件的常见运动规律、压力角；</w:t>
      </w:r>
    </w:p>
    <w:p w:rsidR="00900F84" w:rsidRDefault="00900F84" w:rsidP="00900F84">
      <w:pPr>
        <w:spacing w:line="360" w:lineRule="auto"/>
        <w:ind w:firstLineChars="200" w:firstLine="480"/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（3）了解间歇运动机构的概念及常见型式；</w:t>
      </w:r>
    </w:p>
    <w:p w:rsidR="00900F84" w:rsidRDefault="00900F84" w:rsidP="00900F84">
      <w:pPr>
        <w:spacing w:line="360" w:lineRule="auto"/>
        <w:ind w:firstLineChars="20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4.螺旋传动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（1）了解常用螺纹的类型、特点及应用；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（2）了解螺旋传动类型及特点；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（3）熟悉螺纹拆装要领；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（4）掌握螺纹连接的主要类型、应用、结构和防松方法；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（5）掌握普通螺纹的参数及其代号标注；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5.带传动与链传动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（1）了解带传动的类主要类型、特点、应用场合及失效形式；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（2）掌握V带传动设计方法。 </w:t>
      </w:r>
    </w:p>
    <w:p w:rsidR="00900F84" w:rsidRDefault="00900F84" w:rsidP="00900F84">
      <w:pPr>
        <w:spacing w:line="360" w:lineRule="auto"/>
        <w:ind w:firstLineChars="200" w:firstLine="480"/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（3）掌握带传动平均传动比计算；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（4）了解链传动的主要类型、特点、应用场合；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（5）了解滚子链与链轮的结构、链传动的布置及维护措施并掌握链传动的设计方法。</w:t>
      </w:r>
    </w:p>
    <w:p w:rsidR="00900F84" w:rsidRDefault="00900F84" w:rsidP="00900F84">
      <w:pPr>
        <w:spacing w:line="360" w:lineRule="auto"/>
        <w:ind w:firstLineChars="20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6.轮传动与蜗杆传动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（1）了解齿轮的主要类型、特点、应用场合及失效形式；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（2）掌握齿轮传动比计算；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（3）掌握渐开线直齿圆柱齿轮传动的啮合条件。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（4）掌握齿轮失效形式；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（5）了解蜗杆传动的主要类型、特点、应用场合；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（6）掌握蜗杆传动的传动比计算；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7.轮系与减速器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（1）了解轮系的分类及应用；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proofErr w:type="gramStart"/>
      <w:r>
        <w:rPr>
          <w:rFonts w:ascii="宋体" w:hAnsi="宋体" w:cs="宋体" w:hint="eastAsia"/>
          <w:sz w:val="24"/>
          <w:szCs w:val="24"/>
        </w:rPr>
        <w:t>掌握定轴轮系</w:t>
      </w:r>
      <w:proofErr w:type="gramEnd"/>
      <w:r>
        <w:rPr>
          <w:rFonts w:ascii="宋体" w:hAnsi="宋体" w:cs="宋体" w:hint="eastAsia"/>
          <w:sz w:val="24"/>
          <w:szCs w:val="24"/>
        </w:rPr>
        <w:t>传动比计算及转向判别；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（3）了解减速器的类型、结构、标准和应用；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（4）理解减速器的工作原理。</w:t>
      </w:r>
    </w:p>
    <w:p w:rsidR="00900F84" w:rsidRDefault="00900F84" w:rsidP="00900F84">
      <w:pPr>
        <w:spacing w:line="360" w:lineRule="auto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（二）电工基础（30分）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1.基础概念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（1）了解电路的组成、电路各部分的作用；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（2）理解电流、电压、电阻、电功率、电能等概念；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（3）理解电动势、电位、电能等概念；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（4）掌握欧姆定律、基尔霍夫定律并灵活运用。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2.直流电路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（1）掌握电阻串联、并联、混联的连接方式和等效电阻、电压、电流的计算。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（2）掌握分压电路和分流电路的应用及相关计算；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（3）掌握闭合电路的欧姆定律、串并联电路的作用及性质。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（4）掌握电阻测量方法；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3.电容器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（1）理解电容的概念及计算；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（2）掌握电容器串、并联的性质及等效电容的计算；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（3）理解电容充、放电过程中的能量转换规律及有关计算。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4.磁场与电磁感应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（1）了解直线电流、环形电流和螺线管电流的磁场、以及磁场方向与电流方向的关系；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（2）理解磁感应强度、磁通、磁导率、磁场强度的概念以及均匀磁场的性质；</w:t>
      </w:r>
      <w:r>
        <w:rPr>
          <w:rFonts w:ascii="宋体" w:hAnsi="宋体" w:cs="宋体"/>
          <w:sz w:val="24"/>
          <w:szCs w:val="24"/>
        </w:rPr>
        <w:t>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）掌握磁场对电流作用力的有关计算及方向的判断和左手定则，了解磁场对通电线圈的作用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（4）掌握安培定则、左手定则、右手定则。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5.单向交流电路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（1）理解单相交流电有关概念；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）理解纯电阻交流电路及计算公式；</w:t>
      </w:r>
      <w:r>
        <w:rPr>
          <w:rFonts w:ascii="宋体" w:hAnsi="宋体" w:cs="宋体"/>
          <w:sz w:val="24"/>
          <w:szCs w:val="24"/>
        </w:rPr>
        <w:t>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）理解纯电感交流电路，了解自感现象在实际中的应用；</w:t>
      </w:r>
      <w:r>
        <w:rPr>
          <w:rFonts w:ascii="宋体" w:hAnsi="宋体" w:cs="宋体"/>
          <w:sz w:val="24"/>
          <w:szCs w:val="24"/>
        </w:rPr>
        <w:t>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（4）理解纯电容交流电路的储能特性及在电路中能量的转化规律，了解磁场能量的计算。</w:t>
      </w:r>
    </w:p>
    <w:p w:rsidR="00900F84" w:rsidRDefault="00900F84" w:rsidP="00900F84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6.三相正弦交流电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（1）掌握三相交流电有关概念。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（2）掌握三相负载的连接方式。</w:t>
      </w:r>
      <w:r>
        <w:rPr>
          <w:rFonts w:ascii="宋体" w:hAnsi="宋体" w:cs="宋体"/>
          <w:sz w:val="24"/>
          <w:szCs w:val="24"/>
        </w:rPr>
        <w:t>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（3）理解提高功率因数的意义和方法。</w:t>
      </w:r>
    </w:p>
    <w:p w:rsidR="00900F84" w:rsidRDefault="00900F84" w:rsidP="00900F84">
      <w:pPr>
        <w:pStyle w:val="A3"/>
        <w:spacing w:line="360" w:lineRule="auto"/>
        <w:ind w:firstLineChars="200" w:firstLine="602"/>
        <w:outlineLvl w:val="3"/>
        <w:rPr>
          <w:rFonts w:ascii="宋体" w:hAnsi="宋体" w:cs="Times New Roman"/>
          <w:b/>
          <w:color w:val="auto"/>
          <w:sz w:val="30"/>
          <w:szCs w:val="30"/>
        </w:rPr>
      </w:pPr>
      <w:r>
        <w:rPr>
          <w:rFonts w:ascii="宋体" w:hAnsi="宋体" w:cs="Times New Roman" w:hint="eastAsia"/>
          <w:b/>
          <w:color w:val="auto"/>
          <w:sz w:val="30"/>
          <w:szCs w:val="30"/>
        </w:rPr>
        <w:t>五、综合素质（100分）</w:t>
      </w:r>
    </w:p>
    <w:p w:rsidR="00900F84" w:rsidRDefault="00900F84" w:rsidP="00900F84">
      <w:pPr>
        <w:pStyle w:val="4"/>
        <w:spacing w:line="360" w:lineRule="auto"/>
        <w:ind w:firstLineChars="200" w:firstLine="482"/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数量关系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数据的分析、运算，解决数量关系的能力。</w:t>
      </w:r>
    </w:p>
    <w:p w:rsidR="00900F84" w:rsidRDefault="00900F84" w:rsidP="00900F84">
      <w:pPr>
        <w:pStyle w:val="4"/>
        <w:spacing w:line="360" w:lineRule="auto"/>
        <w:ind w:firstLineChars="200" w:firstLine="48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言语理解与表达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（1）字、词准确含义的掌握与运用能力。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（2）各类语句的准确表达方式的掌握与运用能力。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（3）短文材料的概括能力，细节的理解与分析判断能力。</w:t>
      </w:r>
    </w:p>
    <w:p w:rsidR="00900F84" w:rsidRDefault="00900F84" w:rsidP="00900F84">
      <w:pPr>
        <w:pStyle w:val="4"/>
        <w:spacing w:line="360" w:lineRule="auto"/>
        <w:ind w:firstLineChars="200" w:firstLine="48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判断推理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（1）二维图形和空间关系准确识别及推理的能力。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（2）概念和标准的分析、判断能力。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（3）推理、演绎、归纳等逻辑思维的综合运用能力。</w:t>
      </w:r>
    </w:p>
    <w:p w:rsidR="00900F84" w:rsidRDefault="00900F84" w:rsidP="00900F84">
      <w:pPr>
        <w:pStyle w:val="4"/>
        <w:spacing w:line="360" w:lineRule="auto"/>
        <w:ind w:firstLineChars="200" w:firstLine="482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常识判断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社会、历史、文学、天文、地理、军事等方面的基本知识及其运用能力。</w:t>
      </w:r>
    </w:p>
    <w:p w:rsidR="00900F84" w:rsidRDefault="00900F84" w:rsidP="00900F84">
      <w:pPr>
        <w:spacing w:line="360" w:lineRule="auto"/>
        <w:ind w:firstLineChars="200" w:firstLine="482"/>
        <w:rPr>
          <w:rFonts w:ascii="Calibri Light" w:hAnsi="Calibri Light" w:hint="eastAsia"/>
          <w:b/>
          <w:bCs/>
          <w:sz w:val="24"/>
          <w:szCs w:val="28"/>
        </w:rPr>
      </w:pPr>
      <w:r>
        <w:rPr>
          <w:rFonts w:ascii="Calibri Light" w:hAnsi="Calibri Light" w:hint="eastAsia"/>
          <w:b/>
          <w:bCs/>
          <w:sz w:val="24"/>
          <w:szCs w:val="28"/>
        </w:rPr>
        <w:t>5.</w:t>
      </w:r>
      <w:r>
        <w:rPr>
          <w:rFonts w:ascii="Calibri Light" w:hAnsi="Calibri Light" w:hint="eastAsia"/>
          <w:b/>
          <w:bCs/>
          <w:sz w:val="24"/>
          <w:szCs w:val="28"/>
        </w:rPr>
        <w:t>资料分析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文字、图形、表格等资料的综合理解和分析加工能力。</w:t>
      </w:r>
    </w:p>
    <w:p w:rsidR="00900F84" w:rsidRDefault="00900F84" w:rsidP="00900F8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900F84" w:rsidRPr="00900F84" w:rsidRDefault="00900F84" w:rsidP="00900F84">
      <w:pPr>
        <w:rPr>
          <w:rFonts w:ascii="宋体" w:hint="eastAsia"/>
          <w:b/>
          <w:bCs/>
          <w:sz w:val="32"/>
          <w:szCs w:val="32"/>
        </w:rPr>
      </w:pPr>
    </w:p>
    <w:p w:rsidR="008C28AF" w:rsidRPr="00900F84" w:rsidRDefault="008C28AF"/>
    <w:sectPr w:rsidR="008C28AF" w:rsidRPr="0090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84"/>
    <w:rsid w:val="008C28AF"/>
    <w:rsid w:val="0090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84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4">
    <w:name w:val="heading 4"/>
    <w:basedOn w:val="a"/>
    <w:next w:val="a"/>
    <w:link w:val="4Char"/>
    <w:qFormat/>
    <w:rsid w:val="00900F84"/>
    <w:pPr>
      <w:keepNext/>
      <w:keepLines/>
      <w:spacing w:line="440" w:lineRule="exact"/>
      <w:outlineLvl w:val="3"/>
    </w:pPr>
    <w:rPr>
      <w:rFonts w:ascii="Calibri Light" w:hAnsi="Calibri Light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900F84"/>
    <w:rPr>
      <w:rFonts w:ascii="Calibri Light" w:eastAsia="宋体" w:hAnsi="Calibri Light" w:cs="Times New Roman"/>
      <w:b/>
      <w:bCs/>
      <w:sz w:val="24"/>
      <w:szCs w:val="28"/>
    </w:rPr>
  </w:style>
  <w:style w:type="paragraph" w:customStyle="1" w:styleId="A3">
    <w:name w:val="正文 A"/>
    <w:basedOn w:val="a"/>
    <w:qFormat/>
    <w:rsid w:val="00900F84"/>
    <w:rPr>
      <w:rFonts w:ascii="Times New Roman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84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4">
    <w:name w:val="heading 4"/>
    <w:basedOn w:val="a"/>
    <w:next w:val="a"/>
    <w:link w:val="4Char"/>
    <w:qFormat/>
    <w:rsid w:val="00900F84"/>
    <w:pPr>
      <w:keepNext/>
      <w:keepLines/>
      <w:spacing w:line="440" w:lineRule="exact"/>
      <w:outlineLvl w:val="3"/>
    </w:pPr>
    <w:rPr>
      <w:rFonts w:ascii="Calibri Light" w:hAnsi="Calibri Light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900F84"/>
    <w:rPr>
      <w:rFonts w:ascii="Calibri Light" w:eastAsia="宋体" w:hAnsi="Calibri Light" w:cs="Times New Roman"/>
      <w:b/>
      <w:bCs/>
      <w:sz w:val="24"/>
      <w:szCs w:val="28"/>
    </w:rPr>
  </w:style>
  <w:style w:type="paragraph" w:customStyle="1" w:styleId="A3">
    <w:name w:val="正文 A"/>
    <w:basedOn w:val="a"/>
    <w:qFormat/>
    <w:rsid w:val="00900F84"/>
    <w:rPr>
      <w:rFonts w:ascii="Times New Roman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2020-03-23T12:22:00Z</dcterms:created>
  <dcterms:modified xsi:type="dcterms:W3CDTF">2020-03-23T12:27:00Z</dcterms:modified>
</cp:coreProperties>
</file>